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2E01B2" w14:textId="77777777" w:rsidR="008D6839" w:rsidRPr="008D6839" w:rsidRDefault="008D6839" w:rsidP="008D6839">
      <w:pPr>
        <w:spacing w:after="150" w:line="240" w:lineRule="auto"/>
        <w:outlineLvl w:val="0"/>
        <w:rPr>
          <w:rFonts w:ascii="Times New Roman" w:eastAsia="Times New Roman" w:hAnsi="Times New Roman" w:cs="Times New Roman"/>
          <w:b/>
          <w:bCs/>
          <w:color w:val="000000"/>
          <w:kern w:val="36"/>
          <w:sz w:val="30"/>
          <w:szCs w:val="30"/>
          <w:lang w:val="it-IT"/>
        </w:rPr>
      </w:pPr>
      <w:r w:rsidRPr="008D6839">
        <w:rPr>
          <w:rFonts w:ascii="Times New Roman" w:eastAsia="Times New Roman" w:hAnsi="Times New Roman" w:cs="Times New Roman"/>
          <w:b/>
          <w:bCs/>
          <w:color w:val="000000"/>
          <w:kern w:val="36"/>
          <w:sz w:val="30"/>
          <w:szCs w:val="30"/>
          <w:lang w:val="it-IT"/>
        </w:rPr>
        <w:t>PNRR: Piano contro la dispersione scolastica</w:t>
      </w:r>
    </w:p>
    <w:p w14:paraId="34DF1F4B" w14:textId="77777777" w:rsidR="008D6839" w:rsidRPr="008D6839" w:rsidRDefault="002355A5" w:rsidP="008D6839">
      <w:pPr>
        <w:spacing w:after="0" w:line="240" w:lineRule="auto"/>
        <w:rPr>
          <w:rFonts w:ascii="Times New Roman" w:eastAsia="Times New Roman" w:hAnsi="Times New Roman" w:cs="Times New Roman"/>
          <w:color w:val="000000"/>
          <w:sz w:val="24"/>
          <w:szCs w:val="24"/>
          <w:lang w:val="it-IT"/>
        </w:rPr>
      </w:pPr>
      <w:hyperlink r:id="rId4" w:tgtFrame="_blank" w:history="1">
        <w:r w:rsidR="008D6839" w:rsidRPr="008D6839">
          <w:rPr>
            <w:rFonts w:ascii="Times New Roman" w:eastAsia="Times New Roman" w:hAnsi="Times New Roman" w:cs="Times New Roman"/>
            <w:color w:val="0000FF"/>
            <w:sz w:val="24"/>
            <w:szCs w:val="24"/>
            <w:u w:val="single"/>
            <w:lang w:val="it-IT"/>
          </w:rPr>
          <w:t>Decreto Ministeriale 24 giugno 2022, AOOGABMI 170</w:t>
        </w:r>
      </w:hyperlink>
      <w:r w:rsidR="008D6839" w:rsidRPr="008D6839">
        <w:rPr>
          <w:rFonts w:ascii="Times New Roman" w:eastAsia="Times New Roman" w:hAnsi="Times New Roman" w:cs="Times New Roman"/>
          <w:color w:val="000000"/>
          <w:sz w:val="24"/>
          <w:szCs w:val="24"/>
          <w:lang w:val="it-IT"/>
        </w:rPr>
        <w:br/>
        <w:t>Definizione dei criteri di riparto delle risorse per le azioni di prevenzione e contrasto della dispersione scolastica in attuazione della linea di investimento 1.4. “</w:t>
      </w:r>
      <w:r w:rsidR="008D6839" w:rsidRPr="008D6839">
        <w:rPr>
          <w:rFonts w:ascii="Times New Roman" w:eastAsia="Times New Roman" w:hAnsi="Times New Roman" w:cs="Times New Roman"/>
          <w:i/>
          <w:iCs/>
          <w:color w:val="000000"/>
          <w:sz w:val="24"/>
          <w:szCs w:val="24"/>
          <w:lang w:val="it-IT"/>
        </w:rPr>
        <w:t>Intervento straordinario finalizzato alla riduzione dei divari territoriali nel I e II ciclo della scuola secondaria e alla lotta alla dispersione scolastica</w:t>
      </w:r>
      <w:r w:rsidR="008D6839" w:rsidRPr="008D6839">
        <w:rPr>
          <w:rFonts w:ascii="Times New Roman" w:eastAsia="Times New Roman" w:hAnsi="Times New Roman" w:cs="Times New Roman"/>
          <w:color w:val="000000"/>
          <w:sz w:val="24"/>
          <w:szCs w:val="24"/>
          <w:lang w:val="it-IT"/>
        </w:rPr>
        <w:t>” nell’ambito della Missione 4 – Componente 1 – del Piano nazionale di ripresa e resilienza, finanziato dall’Unione europea – </w:t>
      </w:r>
      <w:r w:rsidR="008D6839" w:rsidRPr="008D6839">
        <w:rPr>
          <w:rFonts w:ascii="Times New Roman" w:eastAsia="Times New Roman" w:hAnsi="Times New Roman" w:cs="Times New Roman"/>
          <w:i/>
          <w:iCs/>
          <w:color w:val="000000"/>
          <w:sz w:val="24"/>
          <w:szCs w:val="24"/>
          <w:lang w:val="it-IT"/>
        </w:rPr>
        <w:t>Next Generation EU</w:t>
      </w:r>
    </w:p>
    <w:p w14:paraId="6EC05E34" w14:textId="77777777" w:rsidR="008D6839" w:rsidRPr="008D6839" w:rsidRDefault="002355A5" w:rsidP="008D6839">
      <w:pPr>
        <w:spacing w:after="0" w:line="240" w:lineRule="auto"/>
        <w:rPr>
          <w:rFonts w:ascii="Times New Roman" w:eastAsia="Times New Roman" w:hAnsi="Times New Roman" w:cs="Times New Roman"/>
          <w:color w:val="000000"/>
          <w:sz w:val="24"/>
          <w:szCs w:val="24"/>
          <w:lang w:val="it-IT"/>
        </w:rPr>
      </w:pPr>
      <w:hyperlink r:id="rId5" w:tgtFrame="_blank" w:history="1">
        <w:r w:rsidR="008D6839" w:rsidRPr="008D6839">
          <w:rPr>
            <w:rFonts w:ascii="Times New Roman" w:eastAsia="Times New Roman" w:hAnsi="Times New Roman" w:cs="Times New Roman"/>
            <w:color w:val="0000FF"/>
            <w:sz w:val="24"/>
            <w:szCs w:val="24"/>
            <w:u w:val="single"/>
            <w:lang w:val="it-IT"/>
          </w:rPr>
          <w:t>Lettera Ministro 13 luglio 2022, AOOGABMI 60586</w:t>
        </w:r>
      </w:hyperlink>
      <w:r w:rsidR="008D6839" w:rsidRPr="008D6839">
        <w:rPr>
          <w:rFonts w:ascii="Times New Roman" w:eastAsia="Times New Roman" w:hAnsi="Times New Roman" w:cs="Times New Roman"/>
          <w:color w:val="000000"/>
          <w:sz w:val="24"/>
          <w:szCs w:val="24"/>
          <w:lang w:val="it-IT"/>
        </w:rPr>
        <w:br/>
        <w:t>Riduzione dei divari territoriali e contrasto alla dispersione scolastica: orientamenti per l’attuazione degli interventi nelle scuole</w:t>
      </w:r>
    </w:p>
    <w:p w14:paraId="64EAE88D" w14:textId="77777777" w:rsidR="008D6839" w:rsidRPr="008D6839" w:rsidRDefault="002355A5" w:rsidP="008D6839">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pict w14:anchorId="20F75163">
          <v:rect id="_x0000_i1025" style="width:0;height:1.5pt" o:hralign="center" o:hrstd="t" o:hr="t" fillcolor="#a0a0a0" stroked="f"/>
        </w:pict>
      </w:r>
    </w:p>
    <w:p w14:paraId="22E84636" w14:textId="77777777" w:rsidR="008D6839" w:rsidRPr="008D6839" w:rsidRDefault="008D6839" w:rsidP="008D6839">
      <w:pPr>
        <w:spacing w:after="0" w:line="240" w:lineRule="auto"/>
        <w:rPr>
          <w:rFonts w:ascii="Times New Roman" w:eastAsia="Times New Roman" w:hAnsi="Times New Roman" w:cs="Times New Roman"/>
          <w:color w:val="000000"/>
          <w:sz w:val="24"/>
          <w:szCs w:val="24"/>
          <w:lang w:val="it-IT"/>
        </w:rPr>
      </w:pPr>
      <w:r w:rsidRPr="008D6839">
        <w:rPr>
          <w:rFonts w:ascii="Times New Roman" w:eastAsia="Times New Roman" w:hAnsi="Times New Roman" w:cs="Times New Roman"/>
          <w:color w:val="000000"/>
          <w:sz w:val="24"/>
          <w:szCs w:val="24"/>
          <w:lang w:val="it-IT"/>
        </w:rPr>
        <w:t>Il Ministro dell’Istruzione </w:t>
      </w:r>
      <w:r w:rsidRPr="008D6839">
        <w:rPr>
          <w:rFonts w:ascii="Times New Roman" w:eastAsia="Times New Roman" w:hAnsi="Times New Roman" w:cs="Times New Roman"/>
          <w:b/>
          <w:bCs/>
          <w:color w:val="000000"/>
          <w:sz w:val="24"/>
          <w:szCs w:val="24"/>
          <w:lang w:val="it-IT"/>
        </w:rPr>
        <w:t>Patrizio Bianchi</w:t>
      </w:r>
      <w:r w:rsidRPr="008D6839">
        <w:rPr>
          <w:rFonts w:ascii="Times New Roman" w:eastAsia="Times New Roman" w:hAnsi="Times New Roman" w:cs="Times New Roman"/>
          <w:color w:val="000000"/>
          <w:sz w:val="24"/>
          <w:szCs w:val="24"/>
          <w:lang w:val="it-IT"/>
        </w:rPr>
        <w:t>, come già annunciato nei giorni scorsi, ha scritto ai dirigenti scolastici degli </w:t>
      </w:r>
      <w:r w:rsidRPr="008D6839">
        <w:rPr>
          <w:rFonts w:ascii="Times New Roman" w:eastAsia="Times New Roman" w:hAnsi="Times New Roman" w:cs="Times New Roman"/>
          <w:b/>
          <w:bCs/>
          <w:color w:val="000000"/>
          <w:sz w:val="24"/>
          <w:szCs w:val="24"/>
          <w:lang w:val="it-IT"/>
        </w:rPr>
        <w:t>Istituti beneficiari</w:t>
      </w:r>
      <w:r w:rsidRPr="008D6839">
        <w:rPr>
          <w:rFonts w:ascii="Times New Roman" w:eastAsia="Times New Roman" w:hAnsi="Times New Roman" w:cs="Times New Roman"/>
          <w:color w:val="000000"/>
          <w:sz w:val="24"/>
          <w:szCs w:val="24"/>
          <w:lang w:val="it-IT"/>
        </w:rPr>
        <w:t> dei primi </w:t>
      </w:r>
      <w:r w:rsidRPr="008D6839">
        <w:rPr>
          <w:rFonts w:ascii="Times New Roman" w:eastAsia="Times New Roman" w:hAnsi="Times New Roman" w:cs="Times New Roman"/>
          <w:b/>
          <w:bCs/>
          <w:color w:val="000000"/>
          <w:sz w:val="24"/>
          <w:szCs w:val="24"/>
          <w:lang w:val="it-IT"/>
        </w:rPr>
        <w:t>500 milioni</w:t>
      </w:r>
      <w:r w:rsidRPr="008D6839">
        <w:rPr>
          <w:rFonts w:ascii="Times New Roman" w:eastAsia="Times New Roman" w:hAnsi="Times New Roman" w:cs="Times New Roman"/>
          <w:color w:val="000000"/>
          <w:sz w:val="24"/>
          <w:szCs w:val="24"/>
          <w:lang w:val="it-IT"/>
        </w:rPr>
        <w:t> stanziati nell’ambito del </w:t>
      </w:r>
      <w:r w:rsidRPr="008D6839">
        <w:rPr>
          <w:rFonts w:ascii="Times New Roman" w:eastAsia="Times New Roman" w:hAnsi="Times New Roman" w:cs="Times New Roman"/>
          <w:b/>
          <w:bCs/>
          <w:color w:val="000000"/>
          <w:sz w:val="24"/>
          <w:szCs w:val="24"/>
          <w:lang w:val="it-IT"/>
        </w:rPr>
        <w:t>Piano di riduzione dei divari territoriali e del contrasto della dispersione scolastica</w:t>
      </w:r>
      <w:r w:rsidRPr="008D6839">
        <w:rPr>
          <w:rFonts w:ascii="Times New Roman" w:eastAsia="Times New Roman" w:hAnsi="Times New Roman" w:cs="Times New Roman"/>
          <w:color w:val="000000"/>
          <w:sz w:val="24"/>
          <w:szCs w:val="24"/>
          <w:lang w:val="it-IT"/>
        </w:rPr>
        <w:t>, previsto dal Piano Nazionale di Ripresa e Resilienza (PNRR).</w:t>
      </w:r>
    </w:p>
    <w:p w14:paraId="43DA490E" w14:textId="77777777" w:rsidR="008D6839" w:rsidRPr="008D6839" w:rsidRDefault="008D6839" w:rsidP="008D6839">
      <w:pPr>
        <w:spacing w:after="0" w:line="240" w:lineRule="auto"/>
        <w:rPr>
          <w:rFonts w:ascii="Times New Roman" w:eastAsia="Times New Roman" w:hAnsi="Times New Roman" w:cs="Times New Roman"/>
          <w:color w:val="000000"/>
          <w:sz w:val="24"/>
          <w:szCs w:val="24"/>
          <w:lang w:val="it-IT"/>
        </w:rPr>
      </w:pPr>
      <w:r w:rsidRPr="008D6839">
        <w:rPr>
          <w:rFonts w:ascii="Times New Roman" w:eastAsia="Times New Roman" w:hAnsi="Times New Roman" w:cs="Times New Roman"/>
          <w:color w:val="000000"/>
          <w:sz w:val="24"/>
          <w:szCs w:val="24"/>
          <w:lang w:val="it-IT"/>
        </w:rPr>
        <w:t>La lettera del Ministro accompagna gli “Orientamenti per l’attuazione degli interventi nelle scuole”, un documento pensato per guidare le scuole nell’utilizzo strategico delle risorse a disposizione.</w:t>
      </w:r>
    </w:p>
    <w:p w14:paraId="283163D9" w14:textId="77777777" w:rsidR="008D6839" w:rsidRPr="008D6839" w:rsidRDefault="008D6839" w:rsidP="008D6839">
      <w:pPr>
        <w:spacing w:after="0" w:line="240" w:lineRule="auto"/>
        <w:rPr>
          <w:rFonts w:ascii="Times New Roman" w:eastAsia="Times New Roman" w:hAnsi="Times New Roman" w:cs="Times New Roman"/>
          <w:color w:val="000000"/>
          <w:sz w:val="24"/>
          <w:szCs w:val="24"/>
          <w:lang w:val="it-IT"/>
        </w:rPr>
      </w:pPr>
      <w:r w:rsidRPr="008D6839">
        <w:rPr>
          <w:rFonts w:ascii="Times New Roman" w:eastAsia="Times New Roman" w:hAnsi="Times New Roman" w:cs="Times New Roman"/>
          <w:color w:val="000000"/>
          <w:sz w:val="24"/>
          <w:szCs w:val="24"/>
          <w:lang w:val="it-IT"/>
        </w:rPr>
        <w:t>“La sfida comune – scrive il Ministro – è quella di riuscire a superare i divari di lungo periodo e a rafforzare le condizioni per lo sviluppo di un’economia ad alto livello di conoscenza che, partendo dalle criticità attuali, possa essere in grado di investire sulle competenze delle studentesse e degli studenti. Gli orientamenti chiave per l’attuazione degli interventi nelle scuole forniscono le prime indicazioni operative, le finalità dell’investimento, le tempistiche e le principali misure attivabili, per iniziare a progettare azioni efficaci, partendo da un’analisi di contesto della scuola e dalle maggiori criticità sulle quali è necessario intervenire, anche attraverso progetti di rete con altre istituzioni scolastiche in modo da creare sinergie territoriali, collaborazioni e scambi”.</w:t>
      </w:r>
    </w:p>
    <w:p w14:paraId="09D0336F" w14:textId="77777777" w:rsidR="008D6839" w:rsidRPr="008D6839" w:rsidRDefault="008D6839" w:rsidP="008D6839">
      <w:pPr>
        <w:spacing w:after="0" w:line="240" w:lineRule="auto"/>
        <w:rPr>
          <w:rFonts w:ascii="Times New Roman" w:eastAsia="Times New Roman" w:hAnsi="Times New Roman" w:cs="Times New Roman"/>
          <w:color w:val="000000"/>
          <w:sz w:val="24"/>
          <w:szCs w:val="24"/>
          <w:lang w:val="it-IT"/>
        </w:rPr>
      </w:pPr>
      <w:r w:rsidRPr="008D6839">
        <w:rPr>
          <w:rFonts w:ascii="Times New Roman" w:eastAsia="Times New Roman" w:hAnsi="Times New Roman" w:cs="Times New Roman"/>
          <w:b/>
          <w:bCs/>
          <w:color w:val="000000"/>
          <w:sz w:val="24"/>
          <w:szCs w:val="24"/>
          <w:lang w:val="it-IT"/>
        </w:rPr>
        <w:t>Coinvolte</w:t>
      </w:r>
      <w:r w:rsidRPr="008D6839">
        <w:rPr>
          <w:rFonts w:ascii="Times New Roman" w:eastAsia="Times New Roman" w:hAnsi="Times New Roman" w:cs="Times New Roman"/>
          <w:color w:val="000000"/>
          <w:sz w:val="24"/>
          <w:szCs w:val="24"/>
          <w:lang w:val="it-IT"/>
        </w:rPr>
        <w:t> in questa prima fase di attuazione del Piano, che mette a disposizione complessivamente 1,5 miliardi di euro, </w:t>
      </w:r>
      <w:r w:rsidRPr="008D6839">
        <w:rPr>
          <w:rFonts w:ascii="Times New Roman" w:eastAsia="Times New Roman" w:hAnsi="Times New Roman" w:cs="Times New Roman"/>
          <w:b/>
          <w:bCs/>
          <w:color w:val="000000"/>
          <w:sz w:val="24"/>
          <w:szCs w:val="24"/>
          <w:lang w:val="it-IT"/>
        </w:rPr>
        <w:t>3.198 scuole secondarie di primo e secondo grado con studentesse e studenti nella fascia 12-18 anni</w:t>
      </w:r>
      <w:r w:rsidRPr="008D6839">
        <w:rPr>
          <w:rFonts w:ascii="Times New Roman" w:eastAsia="Times New Roman" w:hAnsi="Times New Roman" w:cs="Times New Roman"/>
          <w:color w:val="000000"/>
          <w:sz w:val="24"/>
          <w:szCs w:val="24"/>
          <w:lang w:val="it-IT"/>
        </w:rPr>
        <w:t>, selezionate sulla base di indicatori relativi alla dispersione e al contesto socio-economico, alle quali le risorse saranno assegnate direttamente. I progetti pluriennali dovranno partire con il prossimo anno scolastico.</w:t>
      </w:r>
    </w:p>
    <w:p w14:paraId="1351D443" w14:textId="77777777" w:rsidR="008D6839" w:rsidRPr="008D6839" w:rsidRDefault="008D6839" w:rsidP="008D6839">
      <w:pPr>
        <w:spacing w:after="0" w:line="240" w:lineRule="auto"/>
        <w:rPr>
          <w:rFonts w:ascii="Times New Roman" w:eastAsia="Times New Roman" w:hAnsi="Times New Roman" w:cs="Times New Roman"/>
          <w:color w:val="000000"/>
          <w:sz w:val="24"/>
          <w:szCs w:val="24"/>
          <w:lang w:val="it-IT"/>
        </w:rPr>
      </w:pPr>
      <w:r w:rsidRPr="008D6839">
        <w:rPr>
          <w:rFonts w:ascii="Times New Roman" w:eastAsia="Times New Roman" w:hAnsi="Times New Roman" w:cs="Times New Roman"/>
          <w:color w:val="000000"/>
          <w:sz w:val="24"/>
          <w:szCs w:val="24"/>
          <w:lang w:val="it-IT"/>
        </w:rPr>
        <w:t>Il documento inviato oggi definisce gli orientamenti chiave per la progettazione degli interventi da parte delle scuole, delinea alcune tipologie di azioni che possono essere messe in campo, scandisce un cronoprogramma ed evidenzia gli strumenti a supporto degli istituti in tutte le fasi del Piano.</w:t>
      </w:r>
    </w:p>
    <w:p w14:paraId="4548C4E3" w14:textId="77777777" w:rsidR="008D6839" w:rsidRPr="008D6839" w:rsidRDefault="008D6839" w:rsidP="008D6839">
      <w:pPr>
        <w:spacing w:after="0" w:line="240" w:lineRule="auto"/>
        <w:rPr>
          <w:rFonts w:ascii="Times New Roman" w:eastAsia="Times New Roman" w:hAnsi="Times New Roman" w:cs="Times New Roman"/>
          <w:color w:val="000000"/>
          <w:sz w:val="24"/>
          <w:szCs w:val="24"/>
          <w:lang w:val="it-IT"/>
        </w:rPr>
      </w:pPr>
      <w:r w:rsidRPr="008D6839">
        <w:rPr>
          <w:rFonts w:ascii="Times New Roman" w:eastAsia="Times New Roman" w:hAnsi="Times New Roman" w:cs="Times New Roman"/>
          <w:color w:val="000000"/>
          <w:sz w:val="24"/>
          <w:szCs w:val="24"/>
          <w:lang w:val="it-IT"/>
        </w:rPr>
        <w:t>“Nell’ambito della loro autonomia – spiega Bianchi – le scuole sono chiamate a sviluppare, anche in rete e in raccordo con gli altri soggetti del territorio, una progettualità pluriennale di ampio respiro per il miglioramento e l’arricchimento dell’offerta educativa e per sostenere apprendimenti e attività extracurricolari, anche prevedendo patti educativi territoriali e individuando un team dedicato di docenti e tutor esperti per la prevenzione della dispersione scolastica”.</w:t>
      </w:r>
    </w:p>
    <w:p w14:paraId="13B61B4C" w14:textId="77777777" w:rsidR="008D6839" w:rsidRPr="008D6839" w:rsidRDefault="008D6839" w:rsidP="008D6839">
      <w:pPr>
        <w:spacing w:after="0" w:line="240" w:lineRule="auto"/>
        <w:rPr>
          <w:rFonts w:ascii="Times New Roman" w:eastAsia="Times New Roman" w:hAnsi="Times New Roman" w:cs="Times New Roman"/>
          <w:color w:val="000000"/>
          <w:sz w:val="24"/>
          <w:szCs w:val="24"/>
          <w:lang w:val="it-IT"/>
        </w:rPr>
      </w:pPr>
      <w:r w:rsidRPr="008D6839">
        <w:rPr>
          <w:rFonts w:ascii="Times New Roman" w:eastAsia="Times New Roman" w:hAnsi="Times New Roman" w:cs="Times New Roman"/>
          <w:b/>
          <w:bCs/>
          <w:color w:val="000000"/>
          <w:sz w:val="24"/>
          <w:szCs w:val="24"/>
          <w:lang w:val="it-IT"/>
        </w:rPr>
        <w:t>Gli orientamenti</w:t>
      </w:r>
      <w:r w:rsidRPr="008D6839">
        <w:rPr>
          <w:rFonts w:ascii="Times New Roman" w:eastAsia="Times New Roman" w:hAnsi="Times New Roman" w:cs="Times New Roman"/>
          <w:color w:val="000000"/>
          <w:sz w:val="24"/>
          <w:szCs w:val="24"/>
          <w:lang w:val="it-IT"/>
        </w:rPr>
        <w:br/>
        <w:t xml:space="preserve">Le scuole dovranno predisporre azioni che abbiano una visione articolata in piani pluriennali, con l’obiettivo di costruire reti e rendere più forti i legami col territorio. Dovranno favorire sinergie, collaborazioni sistematiche e continuative e coinvolgere tutta la comunità educante – comprese le famiglie e il Terzo settore – anche tramite patti educativi. Le attività non dovranno essere circoscritte all’offerta curricolare: importante sarà la progettazione di percorsi di apprendimento extracurricolari, in un’ottica di apertura e di potenziamento delle competenze di ragazze e ragazzi. Centrale, nella definizione degli interventi, sarà l’orientamento soprattutto nella transizione tra scuola secondaria di primo e secondo grado. Nei casi di maggiore fragilità, </w:t>
      </w:r>
      <w:r w:rsidRPr="008D6839">
        <w:rPr>
          <w:rFonts w:ascii="Times New Roman" w:eastAsia="Times New Roman" w:hAnsi="Times New Roman" w:cs="Times New Roman"/>
          <w:color w:val="000000"/>
          <w:sz w:val="24"/>
          <w:szCs w:val="24"/>
          <w:lang w:val="it-IT"/>
        </w:rPr>
        <w:lastRenderedPageBreak/>
        <w:t>si potranno prevedere percorsi di personalizzazione degli apprendimenti, oltre che attività di tutoraggio e una maggiore didattica laboratoriale. I progetti delle scuole dovranno essere strutturati anche per affrontare in modo preventivo eventuali segnali di disagio e situazioni di rischio.</w:t>
      </w:r>
    </w:p>
    <w:p w14:paraId="4C41FC7D" w14:textId="77777777" w:rsidR="008D6839" w:rsidRPr="008D6839" w:rsidRDefault="008D6839" w:rsidP="008D6839">
      <w:pPr>
        <w:spacing w:after="0" w:line="240" w:lineRule="auto"/>
        <w:rPr>
          <w:rFonts w:ascii="Times New Roman" w:eastAsia="Times New Roman" w:hAnsi="Times New Roman" w:cs="Times New Roman"/>
          <w:color w:val="000000"/>
          <w:sz w:val="24"/>
          <w:szCs w:val="24"/>
          <w:lang w:val="it-IT"/>
        </w:rPr>
      </w:pPr>
      <w:r w:rsidRPr="008D6839">
        <w:rPr>
          <w:rFonts w:ascii="Times New Roman" w:eastAsia="Times New Roman" w:hAnsi="Times New Roman" w:cs="Times New Roman"/>
          <w:b/>
          <w:bCs/>
          <w:color w:val="000000"/>
          <w:sz w:val="24"/>
          <w:szCs w:val="24"/>
          <w:lang w:val="it-IT"/>
        </w:rPr>
        <w:t>Le tipologie di azioni e il cronoprogramma</w:t>
      </w:r>
      <w:r w:rsidRPr="008D6839">
        <w:rPr>
          <w:rFonts w:ascii="Times New Roman" w:eastAsia="Times New Roman" w:hAnsi="Times New Roman" w:cs="Times New Roman"/>
          <w:color w:val="000000"/>
          <w:sz w:val="24"/>
          <w:szCs w:val="24"/>
          <w:lang w:val="it-IT"/>
        </w:rPr>
        <w:br/>
        <w:t>I percorsi che le scuole dovranno definire potranno essere organizzati per singoli studenti, nel caso di attività di mentoring, o per gruppi, per il potenziamento delle competenze, per l’orientamento, anche con il coinvolgimento attivo delle famiglie, per la realizzazione di attività laboratoriali extracurriculari (disciplinari o riguardanti cinema, teatro, sport, musica, ad esempio). Dopo una fase di analisi del contesto, i progetti dovranno essere predisposti entro ottobre del 2022 ed essere realizzati nel corso del biennio, entro dicembre 2024.</w:t>
      </w:r>
    </w:p>
    <w:p w14:paraId="1A802500" w14:textId="77777777" w:rsidR="008D6839" w:rsidRPr="008D6839" w:rsidRDefault="008D6839" w:rsidP="008D6839">
      <w:pPr>
        <w:spacing w:after="0" w:line="240" w:lineRule="auto"/>
        <w:rPr>
          <w:rFonts w:ascii="Times New Roman" w:eastAsia="Times New Roman" w:hAnsi="Times New Roman" w:cs="Times New Roman"/>
          <w:color w:val="000000"/>
          <w:sz w:val="24"/>
          <w:szCs w:val="24"/>
          <w:lang w:val="it-IT"/>
        </w:rPr>
      </w:pPr>
      <w:r w:rsidRPr="008D6839">
        <w:rPr>
          <w:rFonts w:ascii="Times New Roman" w:eastAsia="Times New Roman" w:hAnsi="Times New Roman" w:cs="Times New Roman"/>
          <w:b/>
          <w:bCs/>
          <w:color w:val="000000"/>
          <w:sz w:val="24"/>
          <w:szCs w:val="24"/>
          <w:lang w:val="it-IT"/>
        </w:rPr>
        <w:t>Il team per la prevenzione della dispersione scolastica</w:t>
      </w:r>
      <w:r w:rsidRPr="008D6839">
        <w:rPr>
          <w:rFonts w:ascii="Times New Roman" w:eastAsia="Times New Roman" w:hAnsi="Times New Roman" w:cs="Times New Roman"/>
          <w:color w:val="000000"/>
          <w:sz w:val="24"/>
          <w:szCs w:val="24"/>
          <w:lang w:val="it-IT"/>
        </w:rPr>
        <w:br/>
        <w:t>All’interno di ciascuna scuola è prevista la costituzione di un team composto da docenti e tutor esperti per sostenere nell’individuazione delle studentesse e degli studenti a maggior rischio di abbandono e nella progettazione e nella gestione degli interventi. Gli istituti scolastici avranno a disposizione anche Gruppi di supporto, attivati negli Uffici Scolastici Regionali, le équipe formative territoriali e la “Task force scuole”, che assicurerà il supporto tecnico-amministrativo, nonché la raccolta di dati e il monitoraggio delle attività.</w:t>
      </w:r>
    </w:p>
    <w:p w14:paraId="41181F75" w14:textId="77777777" w:rsidR="008D6839" w:rsidRPr="008D6839" w:rsidRDefault="002355A5" w:rsidP="008D6839">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pict w14:anchorId="4AF9F4B8">
          <v:rect id="_x0000_i1026" style="width:0;height:1.5pt" o:hralign="center" o:hrstd="t" o:hr="t" fillcolor="#a0a0a0" stroked="f"/>
        </w:pict>
      </w:r>
    </w:p>
    <w:p w14:paraId="557B96A8" w14:textId="77777777" w:rsidR="008D6839" w:rsidRPr="008D6839" w:rsidRDefault="008D6839" w:rsidP="008D6839">
      <w:pPr>
        <w:spacing w:after="0" w:line="240" w:lineRule="auto"/>
        <w:rPr>
          <w:rFonts w:ascii="Times New Roman" w:eastAsia="Times New Roman" w:hAnsi="Times New Roman" w:cs="Times New Roman"/>
          <w:color w:val="000000"/>
          <w:sz w:val="24"/>
          <w:szCs w:val="24"/>
          <w:lang w:val="it-IT"/>
        </w:rPr>
      </w:pPr>
      <w:r w:rsidRPr="008D6839">
        <w:rPr>
          <w:rFonts w:ascii="Times New Roman" w:eastAsia="Times New Roman" w:hAnsi="Times New Roman" w:cs="Times New Roman"/>
          <w:color w:val="000000"/>
          <w:sz w:val="24"/>
          <w:szCs w:val="24"/>
          <w:lang w:val="it-IT"/>
        </w:rPr>
        <w:t>Un Piano da 1,5 miliardi contro la dispersione scolastica e le povertà educative e per superare i divari territoriali. È quanto prevede il Piano Nazionale di Ripresa e Resilienza per l’Istruzione che, dopo una prima fase dedicata all’edilizia scolastica e agli Avvisi per gli Enti locali, entra ora nella seconda, quella dedicata alle scuole, con fondi che arriveranno direttamente agli Istituti scolastici per migliorare i risultati negli apprendimenti di studentesse e studenti.</w:t>
      </w:r>
    </w:p>
    <w:p w14:paraId="014F8BFE" w14:textId="77777777" w:rsidR="008D6839" w:rsidRPr="008D6839" w:rsidRDefault="008D6839" w:rsidP="008D6839">
      <w:pPr>
        <w:spacing w:after="0" w:line="240" w:lineRule="auto"/>
        <w:rPr>
          <w:rFonts w:ascii="Times New Roman" w:eastAsia="Times New Roman" w:hAnsi="Times New Roman" w:cs="Times New Roman"/>
          <w:color w:val="000000"/>
          <w:sz w:val="24"/>
          <w:szCs w:val="24"/>
          <w:lang w:val="it-IT"/>
        </w:rPr>
      </w:pPr>
      <w:r w:rsidRPr="008D6839">
        <w:rPr>
          <w:rFonts w:ascii="Times New Roman" w:eastAsia="Times New Roman" w:hAnsi="Times New Roman" w:cs="Times New Roman"/>
          <w:color w:val="000000"/>
          <w:sz w:val="24"/>
          <w:szCs w:val="24"/>
          <w:lang w:val="it-IT"/>
        </w:rPr>
        <w:t>“In questi giorni ho firmato la prima tranche di risorse del Piano contro la dispersione scolastica e per il superamento dei divari territoriali che andrà avanti fino al 2026. Abbiamo 1,5 miliardi a disposizione. I primi 500 milioni serviranno a finanziare progetti in 3.198 scuole con studentesse e studenti nella fascia 12-18 anni. Sono risorse che assegniamo direttamente alle istituzioni scolastiche, sulla base di precisi indicatori relativi alla dispersione e al contesto socio-economico”, spiega il Ministro </w:t>
      </w:r>
      <w:r w:rsidRPr="008D6839">
        <w:rPr>
          <w:rFonts w:ascii="Times New Roman" w:eastAsia="Times New Roman" w:hAnsi="Times New Roman" w:cs="Times New Roman"/>
          <w:b/>
          <w:bCs/>
          <w:color w:val="000000"/>
          <w:sz w:val="24"/>
          <w:szCs w:val="24"/>
          <w:lang w:val="it-IT"/>
        </w:rPr>
        <w:t>Patrizio Bianchi</w:t>
      </w:r>
      <w:r w:rsidRPr="008D6839">
        <w:rPr>
          <w:rFonts w:ascii="Times New Roman" w:eastAsia="Times New Roman" w:hAnsi="Times New Roman" w:cs="Times New Roman"/>
          <w:color w:val="000000"/>
          <w:sz w:val="24"/>
          <w:szCs w:val="24"/>
          <w:lang w:val="it-IT"/>
        </w:rPr>
        <w:t>.</w:t>
      </w:r>
    </w:p>
    <w:p w14:paraId="63BA4465" w14:textId="77777777" w:rsidR="008D6839" w:rsidRPr="008D6839" w:rsidRDefault="008D6839" w:rsidP="008D6839">
      <w:pPr>
        <w:spacing w:after="0" w:line="240" w:lineRule="auto"/>
        <w:rPr>
          <w:rFonts w:ascii="Times New Roman" w:eastAsia="Times New Roman" w:hAnsi="Times New Roman" w:cs="Times New Roman"/>
          <w:color w:val="000000"/>
          <w:sz w:val="24"/>
          <w:szCs w:val="24"/>
          <w:lang w:val="it-IT"/>
        </w:rPr>
      </w:pPr>
      <w:r w:rsidRPr="008D6839">
        <w:rPr>
          <w:rFonts w:ascii="Times New Roman" w:eastAsia="Times New Roman" w:hAnsi="Times New Roman" w:cs="Times New Roman"/>
          <w:color w:val="000000"/>
          <w:sz w:val="24"/>
          <w:szCs w:val="24"/>
          <w:lang w:val="it-IT"/>
        </w:rPr>
        <w:t>“Si tratta di un finanziamento molto importante, un progetto nazionale che mette al centro i più fragili. Questa linea di finanziamento si aggiunge alla riforma degli istituti tecnici e professionali e alla riforma dell’orientamento, alle quali stiamo lavorando, misure altrettanto importanti sul fronte del contrasto alla dispersione e all’abbandono scolastico – prosegue Bianchi –. Prenderemo per mano le ragazze e i ragazzi che hanno difficoltà nella prosecuzione del loro percorso di studi e per questo rischiano di lasciare precocemente o, purtroppo, lo fanno. Saremo al fianco delle scuole lungo tutto il percorso”.</w:t>
      </w:r>
    </w:p>
    <w:p w14:paraId="7BDECE93" w14:textId="77777777" w:rsidR="008D6839" w:rsidRPr="008D6839" w:rsidRDefault="008D6839" w:rsidP="008D6839">
      <w:pPr>
        <w:spacing w:after="0" w:line="240" w:lineRule="auto"/>
        <w:rPr>
          <w:rFonts w:ascii="Times New Roman" w:eastAsia="Times New Roman" w:hAnsi="Times New Roman" w:cs="Times New Roman"/>
          <w:color w:val="000000"/>
          <w:sz w:val="24"/>
          <w:szCs w:val="24"/>
          <w:lang w:val="it-IT"/>
        </w:rPr>
      </w:pPr>
      <w:r w:rsidRPr="008D6839">
        <w:rPr>
          <w:rFonts w:ascii="Times New Roman" w:eastAsia="Times New Roman" w:hAnsi="Times New Roman" w:cs="Times New Roman"/>
          <w:color w:val="000000"/>
          <w:sz w:val="24"/>
          <w:szCs w:val="24"/>
          <w:lang w:val="it-IT"/>
        </w:rPr>
        <w:t>Il decreto, in via di registrazione, sarà disponibile nei prossimi giorni. Già disponibile l’elenco delle scuole che riceveranno le risorse. Oltre il 50% dei fondi è destinato al Sud.</w:t>
      </w:r>
    </w:p>
    <w:p w14:paraId="2DA7DAAF" w14:textId="77777777" w:rsidR="008D6839" w:rsidRPr="008D6839" w:rsidRDefault="008D6839" w:rsidP="008D6839">
      <w:pPr>
        <w:spacing w:after="0" w:line="240" w:lineRule="auto"/>
        <w:rPr>
          <w:rFonts w:ascii="Times New Roman" w:eastAsia="Times New Roman" w:hAnsi="Times New Roman" w:cs="Times New Roman"/>
          <w:color w:val="000000"/>
          <w:sz w:val="24"/>
          <w:szCs w:val="24"/>
          <w:lang w:val="it-IT"/>
        </w:rPr>
      </w:pPr>
      <w:r w:rsidRPr="008D6839">
        <w:rPr>
          <w:rFonts w:ascii="Times New Roman" w:eastAsia="Times New Roman" w:hAnsi="Times New Roman" w:cs="Times New Roman"/>
          <w:color w:val="000000"/>
          <w:sz w:val="24"/>
          <w:szCs w:val="24"/>
          <w:lang w:val="it-IT"/>
        </w:rPr>
        <w:t>Le scuole coinvolte in questo primo step riceveranno, nei prossimi giorni, la comunicazione del finanziamento, ma anche la convenzione con le indicazioni sulla base delle quali potranno realizzare la loro progettazione. Questo primo intervento si pone l’obiettivo di raggiungere almeno 420mila studentesse e studenti. I progetti partiranno con il prossimo anno scolastico e avranno durata biennale.</w:t>
      </w:r>
    </w:p>
    <w:p w14:paraId="1B7D3A07" w14:textId="77777777" w:rsidR="008D6839" w:rsidRPr="008D6839" w:rsidRDefault="008D6839" w:rsidP="008D6839">
      <w:pPr>
        <w:spacing w:after="0" w:line="240" w:lineRule="auto"/>
        <w:rPr>
          <w:rFonts w:ascii="Times New Roman" w:eastAsia="Times New Roman" w:hAnsi="Times New Roman" w:cs="Times New Roman"/>
          <w:color w:val="000000"/>
          <w:sz w:val="24"/>
          <w:szCs w:val="24"/>
          <w:lang w:val="it-IT"/>
        </w:rPr>
      </w:pPr>
      <w:r w:rsidRPr="008D6839">
        <w:rPr>
          <w:rFonts w:ascii="Times New Roman" w:eastAsia="Times New Roman" w:hAnsi="Times New Roman" w:cs="Times New Roman"/>
          <w:color w:val="000000"/>
          <w:sz w:val="24"/>
          <w:szCs w:val="24"/>
          <w:lang w:val="it-IT"/>
        </w:rPr>
        <w:t>A questo primo step faranno seguito altre due tranche di finanziamento, la prima dedicata a favorire l’acquisizione di un diploma ai giovani, anche tra i 18-24 anni, che hanno abbandonato precocemente gli studi, mentre con la seconda saranno attivati progetti per il potenziamento delle competenze di base per superare i divari territoriali e anche alcuni progetti nazionali nelle aree più periferiche delle città e del Paese.</w:t>
      </w:r>
    </w:p>
    <w:p w14:paraId="2B478EE7" w14:textId="77777777" w:rsidR="00D70881" w:rsidRPr="008D6839" w:rsidRDefault="00D70881">
      <w:pPr>
        <w:rPr>
          <w:lang w:val="it-IT"/>
        </w:rPr>
      </w:pPr>
    </w:p>
    <w:sectPr w:rsidR="00D70881" w:rsidRPr="008D6839" w:rsidSect="008D6839">
      <w:pgSz w:w="12240" w:h="15840"/>
      <w:pgMar w:top="709" w:right="1440" w:bottom="709"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45B7"/>
    <w:rsid w:val="004145B7"/>
    <w:rsid w:val="00671FA1"/>
    <w:rsid w:val="008D6839"/>
    <w:rsid w:val="00D70881"/>
    <w:rsid w:val="00E6457F"/>
    <w:rsid w:val="00F73D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5:chartTrackingRefBased/>
  <w15:docId w15:val="{FA28ED12-1BB1-48EA-B530-AEF77F3818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4036360">
      <w:bodyDiv w:val="1"/>
      <w:marLeft w:val="0"/>
      <w:marRight w:val="0"/>
      <w:marTop w:val="0"/>
      <w:marBottom w:val="0"/>
      <w:divBdr>
        <w:top w:val="none" w:sz="0" w:space="0" w:color="auto"/>
        <w:left w:val="none" w:sz="0" w:space="0" w:color="auto"/>
        <w:bottom w:val="none" w:sz="0" w:space="0" w:color="auto"/>
        <w:right w:val="none" w:sz="0" w:space="0" w:color="auto"/>
      </w:divBdr>
      <w:divsChild>
        <w:div w:id="1622225683">
          <w:marLeft w:val="30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edscuola.eu/wordpress/?p=156660" TargetMode="External"/><Relationship Id="rId4" Type="http://schemas.openxmlformats.org/officeDocument/2006/relationships/hyperlink" Target="https://www.edscuola.eu/wordpress/?p=156337"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1252</Words>
  <Characters>7139</Characters>
  <Application>Microsoft Office Word</Application>
  <DocSecurity>0</DocSecurity>
  <Lines>59</Lines>
  <Paragraphs>16</Paragraphs>
  <ScaleCrop>false</ScaleCrop>
  <Company/>
  <LinksUpToDate>false</LinksUpToDate>
  <CharactersWithSpaces>8375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Maurizio</dc:creator>
  <cp:keywords/>
  <dc:description/>
  <cp:lastModifiedBy>Utente</cp:lastModifiedBy>
  <cp:revision>2</cp:revision>
  <cp:lastPrinted>2022-09-27T08:11:00Z</cp:lastPrinted>
  <dcterms:created xsi:type="dcterms:W3CDTF">2022-12-15T10:14:00Z</dcterms:created>
  <dcterms:modified xsi:type="dcterms:W3CDTF">2022-12-15T10:14:00Z</dcterms:modified>
</cp:coreProperties>
</file>